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0E66BE">
      <w:r>
        <w:t>Name</w:t>
      </w:r>
      <w:proofErr w:type="gramStart"/>
      <w:r>
        <w:t>:</w:t>
      </w:r>
      <w:proofErr w:type="gramEnd"/>
      <w:r>
        <w:br/>
        <w:t>Martin Heidegger, “The Question Concerning Technology,” pp. 23-35.</w:t>
      </w:r>
    </w:p>
    <w:p w:rsidR="000E66BE" w:rsidRPr="000E66BE" w:rsidRDefault="000E66BE" w:rsidP="000E66BE">
      <w:pPr>
        <w:pStyle w:val="ListParagraph"/>
        <w:numPr>
          <w:ilvl w:val="0"/>
          <w:numId w:val="1"/>
        </w:numPr>
        <w:jc w:val="both"/>
      </w:pPr>
      <w:r>
        <w:t xml:space="preserve">Beginning at “Always the </w:t>
      </w:r>
      <w:proofErr w:type="spellStart"/>
      <w:r>
        <w:t>unconcealment</w:t>
      </w:r>
      <w:proofErr w:type="spellEnd"/>
      <w:r>
        <w:t xml:space="preserve"> of that which is” Heidegger, in three short paragraphs, elaborates a way of thinking about freedom different from the common way of thinking about it. Explain what Heidegger is saying. How does the more ordinary concept relate to it? </w:t>
      </w:r>
      <w:bookmarkStart w:id="0" w:name="_GoBack"/>
      <w:bookmarkEnd w:id="0"/>
    </w:p>
    <w:sectPr w:rsidR="000E66BE" w:rsidRPr="000E66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0F7DE6"/>
    <w:multiLevelType w:val="hybridMultilevel"/>
    <w:tmpl w:val="A80C7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E"/>
    <w:rsid w:val="000250B0"/>
    <w:rsid w:val="000E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FDFE4E-FA8B-4FB5-8B8F-9B0F284A5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66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2015-02-10T11:05:00Z</dcterms:created>
  <dcterms:modified xsi:type="dcterms:W3CDTF">2015-02-10T11:09:00Z</dcterms:modified>
</cp:coreProperties>
</file>